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42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1017"/>
        <w:gridCol w:w="1021"/>
        <w:gridCol w:w="3059"/>
        <w:gridCol w:w="2449"/>
        <w:gridCol w:w="1001"/>
        <w:gridCol w:w="625"/>
        <w:gridCol w:w="4092"/>
      </w:tblGrid>
      <w:tr w:rsidR="005D4EDB" w:rsidTr="00721BEF">
        <w:trPr>
          <w:trHeight w:hRule="exact" w:val="1078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EDB" w:rsidRDefault="005270CD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700" w:lineRule="exact"/>
              <w:ind w:left="460"/>
            </w:pPr>
            <w:bookmarkStart w:id="0" w:name="_GoBack"/>
            <w:bookmarkEnd w:id="0"/>
            <w:r w:rsidRPr="00391A49">
              <w:rPr>
                <w:b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791EB386" wp14:editId="29DA07E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70485</wp:posOffset>
                  </wp:positionV>
                  <wp:extent cx="685165" cy="654050"/>
                  <wp:effectExtent l="0" t="0" r="635" b="0"/>
                  <wp:wrapNone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65" cy="65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26" w:lineRule="exact"/>
              <w:jc w:val="center"/>
            </w:pPr>
            <w:r>
              <w:rPr>
                <w:rStyle w:val="Gvdemetni95ptKaln"/>
              </w:rPr>
              <w:t>T.C.</w:t>
            </w:r>
          </w:p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26" w:lineRule="exact"/>
              <w:jc w:val="center"/>
            </w:pPr>
            <w:r>
              <w:rPr>
                <w:rStyle w:val="Gvdemetni95ptKaln"/>
              </w:rPr>
              <w:t>KAHRAMANMARAŞ SÜTÇÜ İMAM ÜNİVERSİTESİ</w:t>
            </w:r>
            <w:r w:rsidR="00C02F42">
              <w:rPr>
                <w:rStyle w:val="Gvdemetni95ptKaln"/>
              </w:rPr>
              <w:t xml:space="preserve"> SOSYAL </w:t>
            </w:r>
            <w:r>
              <w:rPr>
                <w:rStyle w:val="Gvdemetni95ptKaln"/>
              </w:rPr>
              <w:t>BİLİMLER ENSTİTÜSÜ MÜDÜRLÜĞÜ RİSK PROFİLİ TABLOSU</w:t>
            </w:r>
          </w:p>
        </w:tc>
      </w:tr>
      <w:tr w:rsidR="005D4EDB" w:rsidTr="00721BEF">
        <w:trPr>
          <w:trHeight w:hRule="exact" w:val="209"/>
          <w:jc w:val="center"/>
        </w:trPr>
        <w:tc>
          <w:tcPr>
            <w:tcW w:w="142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EDB" w:rsidRDefault="005D4EDB" w:rsidP="00721BEF">
            <w:pPr>
              <w:framePr w:w="14174" w:wrap="notBeside" w:vAnchor="text" w:hAnchor="page" w:x="1276" w:y="-990"/>
              <w:rPr>
                <w:sz w:val="10"/>
                <w:szCs w:val="10"/>
              </w:rPr>
            </w:pPr>
          </w:p>
        </w:tc>
      </w:tr>
      <w:tr w:rsidR="005D4EDB" w:rsidTr="00721BEF">
        <w:trPr>
          <w:trHeight w:hRule="exact" w:val="652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Kaln"/>
              </w:rPr>
              <w:t>Sıra No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</w:pPr>
            <w:r>
              <w:rPr>
                <w:rStyle w:val="Gvdemetni95ptKaln"/>
              </w:rPr>
              <w:t>Referans</w:t>
            </w:r>
          </w:p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190" w:lineRule="exact"/>
              <w:jc w:val="center"/>
            </w:pPr>
            <w:r>
              <w:rPr>
                <w:rStyle w:val="Gvdemetni95ptKaln"/>
              </w:rPr>
              <w:t>No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</w:pPr>
            <w:r>
              <w:rPr>
                <w:rStyle w:val="Gvdemetni95ptKaln"/>
              </w:rPr>
              <w:t>Stratejik</w:t>
            </w:r>
          </w:p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190" w:lineRule="exact"/>
              <w:jc w:val="center"/>
            </w:pPr>
            <w:r>
              <w:rPr>
                <w:rStyle w:val="Gvdemetni95ptKaln"/>
              </w:rPr>
              <w:t>Hedef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ind w:left="240"/>
            </w:pPr>
            <w:r>
              <w:rPr>
                <w:rStyle w:val="Gvdemetni95ptKaln"/>
              </w:rPr>
              <w:t>Tespit Edilen / Belirlenen Risk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Kaln"/>
              </w:rPr>
              <w:t>Riskin Sebebi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ind w:right="80"/>
              <w:jc w:val="right"/>
            </w:pPr>
            <w:r>
              <w:rPr>
                <w:rStyle w:val="Gvdemetni95ptKaln"/>
              </w:rPr>
              <w:t>Risk Puanı / Seviyesi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</w:pPr>
            <w:r>
              <w:rPr>
                <w:rStyle w:val="Gvdemetni95ptKaln"/>
              </w:rPr>
              <w:t>Riskin</w:t>
            </w:r>
          </w:p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190" w:lineRule="exact"/>
              <w:jc w:val="center"/>
            </w:pPr>
            <w:r>
              <w:rPr>
                <w:rStyle w:val="Gvdemetni95ptKaln"/>
              </w:rPr>
              <w:t>Sahibi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Kaln"/>
              </w:rPr>
              <w:t>Risk Karşılama Eylem Planı</w:t>
            </w:r>
          </w:p>
        </w:tc>
      </w:tr>
      <w:tr w:rsidR="005D4EDB" w:rsidTr="00EA5D22">
        <w:trPr>
          <w:trHeight w:hRule="exact" w:val="1186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EDB" w:rsidRDefault="005D4EDB" w:rsidP="00721BEF">
            <w:pPr>
              <w:framePr w:w="14174" w:wrap="notBeside" w:vAnchor="text" w:hAnchor="page" w:x="1276" w:y="-990"/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Pr="00251EBA" w:rsidRDefault="00737FE6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  <w:rPr>
                <w:rStyle w:val="Gvdemetni95pt"/>
              </w:rPr>
            </w:pPr>
            <w:r>
              <w:rPr>
                <w:rStyle w:val="Gvdemetni95pt"/>
              </w:rPr>
              <w:t>Riski Yok Etmek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EDB" w:rsidRPr="00251EBA" w:rsidRDefault="00C3171C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  <w:rPr>
                <w:rStyle w:val="Gvdemetni95pt"/>
              </w:rPr>
            </w:pPr>
            <w:r w:rsidRPr="00251EBA">
              <w:rPr>
                <w:rStyle w:val="Gvdemetni95pt"/>
              </w:rPr>
              <w:t>Satın Alma İşlemlerinde Yanlış İşlemler ve Alımın yapılamaması.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EDB" w:rsidRPr="00251EBA" w:rsidRDefault="00C3171C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  <w:rPr>
                <w:rStyle w:val="Gvdemetni95pt"/>
              </w:rPr>
            </w:pPr>
            <w:r w:rsidRPr="00251EBA">
              <w:rPr>
                <w:rStyle w:val="Gvdemetni95pt"/>
              </w:rPr>
              <w:t>Mevzuatın tam olarak anlaşılmaması   tedarikçilerin piyasa araştırma sürecine ilgisizliği,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171C" w:rsidRPr="00251EBA" w:rsidRDefault="00C3171C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250" w:lineRule="exact"/>
              <w:ind w:left="40"/>
              <w:rPr>
                <w:rStyle w:val="Gvdemetni95pt"/>
              </w:rPr>
            </w:pPr>
            <w:r w:rsidRPr="00251EBA">
              <w:rPr>
                <w:rStyle w:val="Gvdemetni95pt"/>
              </w:rPr>
              <w:t xml:space="preserve">40  </w:t>
            </w:r>
          </w:p>
          <w:p w:rsidR="005D4EDB" w:rsidRPr="00251EBA" w:rsidRDefault="00C3171C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250" w:lineRule="exact"/>
              <w:ind w:left="40"/>
              <w:rPr>
                <w:rStyle w:val="Gvdemetni95pt"/>
              </w:rPr>
            </w:pPr>
            <w:r w:rsidRPr="00251EBA">
              <w:rPr>
                <w:rStyle w:val="Gvdemetni95pt"/>
              </w:rPr>
              <w:t>ORTA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Pr="00251EBA" w:rsidRDefault="00C3171C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  <w:rPr>
                <w:rStyle w:val="Gvdemetni95pt"/>
              </w:rPr>
            </w:pPr>
            <w:r w:rsidRPr="00251EBA">
              <w:rPr>
                <w:rStyle w:val="Gvdemetni95pt"/>
              </w:rPr>
              <w:t>SBE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4EDB" w:rsidRPr="00251EBA" w:rsidRDefault="00C3171C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  <w:rPr>
                <w:rStyle w:val="Gvdemetni95pt"/>
              </w:rPr>
            </w:pPr>
            <w:r w:rsidRPr="00251EBA">
              <w:rPr>
                <w:rStyle w:val="Gvdemetni95pt"/>
              </w:rPr>
              <w:t xml:space="preserve">Sürekli kontrol, personelde mevzuat bilgilerinin uygulamada doğru oluşturulması ve güncel tutulması.Gerekli eğitimlerin </w:t>
            </w:r>
            <w:r w:rsidR="00251EBA" w:rsidRPr="00251EBA">
              <w:rPr>
                <w:rStyle w:val="Gvdemetni95pt"/>
              </w:rPr>
              <w:t>verilmesi</w:t>
            </w:r>
          </w:p>
        </w:tc>
      </w:tr>
      <w:tr w:rsidR="005D4EDB" w:rsidTr="00721BEF">
        <w:trPr>
          <w:trHeight w:hRule="exact" w:val="87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EDB" w:rsidRDefault="005D4EDB" w:rsidP="00721BEF">
            <w:pPr>
              <w:framePr w:w="14174" w:wrap="notBeside" w:vAnchor="text" w:hAnchor="page" w:x="1276" w:y="-990"/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jc w:val="center"/>
            </w:pPr>
            <w:r>
              <w:rPr>
                <w:rStyle w:val="Gvdemetni95pt"/>
              </w:rPr>
              <w:t>Risk</w:t>
            </w:r>
          </w:p>
          <w:p w:rsidR="005D4EDB" w:rsidRDefault="00CE3A7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jc w:val="center"/>
            </w:pPr>
            <w:r>
              <w:rPr>
                <w:rStyle w:val="Gvdemetni95pt"/>
              </w:rPr>
              <w:t>Puanını</w:t>
            </w:r>
          </w:p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jc w:val="center"/>
            </w:pPr>
            <w:r>
              <w:rPr>
                <w:rStyle w:val="Gvdemetni95pt"/>
              </w:rPr>
              <w:t>Düşürmek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</w:pPr>
            <w:r>
              <w:rPr>
                <w:rStyle w:val="Gvdemetni95pt"/>
              </w:rPr>
              <w:t>Öğrenci</w:t>
            </w:r>
            <w:r w:rsidR="00C66F56">
              <w:rPr>
                <w:rStyle w:val="Gvdemetni95pt"/>
              </w:rPr>
              <w:t>lerin Öğrenci  Otomasyonu  bilmemesinden kaynaklan işlevsel sorunlar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EDB" w:rsidRDefault="00C66F56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</w:pPr>
            <w:r>
              <w:rPr>
                <w:rStyle w:val="Gvdemetni95pt"/>
              </w:rPr>
              <w:t xml:space="preserve">Gerekli tanıtıcı bilgilendirmelerin olmaması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</w:pPr>
            <w:r>
              <w:rPr>
                <w:rStyle w:val="Gvdemetni95pt"/>
              </w:rPr>
              <w:t>15</w:t>
            </w:r>
          </w:p>
          <w:p w:rsidR="005D4EDB" w:rsidRDefault="0019496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190" w:lineRule="exact"/>
              <w:jc w:val="center"/>
            </w:pPr>
            <w:r>
              <w:rPr>
                <w:rStyle w:val="Gvdemetni95pt"/>
              </w:rPr>
              <w:t>DÜŞÜK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EDB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"/>
              </w:rPr>
              <w:t>S</w:t>
            </w:r>
            <w:r w:rsidR="0019496A">
              <w:rPr>
                <w:rStyle w:val="Gvdemetni95pt"/>
              </w:rPr>
              <w:t>BE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4EDB" w:rsidRDefault="00775E33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</w:pPr>
            <w:r>
              <w:rPr>
                <w:rStyle w:val="Gvdemetni95pt"/>
              </w:rPr>
              <w:t>Öğrenci Otomasyonu kullanımı hakkında gerekli bilgi ve yönlendirme için gerekli alt yapı çalışmalarını yapmak</w:t>
            </w:r>
          </w:p>
        </w:tc>
      </w:tr>
      <w:tr w:rsidR="00C02F42" w:rsidTr="00721BEF">
        <w:trPr>
          <w:trHeight w:hRule="exact" w:val="1108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framePr w:w="14174" w:wrap="notBeside" w:vAnchor="text" w:hAnchor="page" w:x="1276" w:y="-990"/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jc w:val="center"/>
            </w:pPr>
            <w:r>
              <w:rPr>
                <w:rStyle w:val="Gvdemetni95pt"/>
              </w:rPr>
              <w:t>Risk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jc w:val="center"/>
            </w:pPr>
            <w:r>
              <w:rPr>
                <w:rStyle w:val="Gvdemetni95pt"/>
              </w:rPr>
              <w:t>Puanını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jc w:val="center"/>
            </w:pPr>
            <w:r>
              <w:rPr>
                <w:rStyle w:val="Gvdemetni95pt"/>
              </w:rPr>
              <w:t>Düşürmek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775E33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ind w:left="40"/>
            </w:pPr>
            <w:r>
              <w:rPr>
                <w:rStyle w:val="Gvdemetni95pt"/>
              </w:rPr>
              <w:t xml:space="preserve">Enstitü Öğrencilerimizin </w:t>
            </w:r>
            <w:r w:rsidR="006C6071">
              <w:rPr>
                <w:rStyle w:val="Gvdemetni95pt"/>
              </w:rPr>
              <w:t>aynı tez-proje konusunda çalışma yapmaları sonucu ileride oluşabilecek sorunlar yaratması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6C6071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</w:pPr>
            <w:r>
              <w:rPr>
                <w:rStyle w:val="Gvdemetni95pt"/>
              </w:rPr>
              <w:t>Daha önce çalışma yapılan tez – proje konularına ulaşılmasında güçlük yaşanması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</w:pPr>
            <w:r>
              <w:rPr>
                <w:rStyle w:val="Gvdemetni95pt"/>
              </w:rPr>
              <w:t>15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190" w:lineRule="exact"/>
              <w:jc w:val="center"/>
            </w:pPr>
            <w:r>
              <w:rPr>
                <w:rStyle w:val="Gvdemetni95pt"/>
              </w:rPr>
              <w:t>DÜŞÜK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framePr w:w="14174" w:wrap="notBeside" w:vAnchor="text" w:hAnchor="page" w:x="1276" w:y="-990"/>
            </w:pPr>
            <w:r w:rsidRPr="0074603E">
              <w:rPr>
                <w:rStyle w:val="Gvdemetni95pt"/>
                <w:rFonts w:eastAsia="Courier New"/>
              </w:rPr>
              <w:t>SBE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F42" w:rsidRDefault="006C6071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</w:pPr>
            <w:r>
              <w:rPr>
                <w:rStyle w:val="Gvdemetni95pt"/>
              </w:rPr>
              <w:t xml:space="preserve"> Öğrencilerin ulaşabileceği tez-proje arşivinin oluşturulması </w:t>
            </w:r>
          </w:p>
        </w:tc>
      </w:tr>
      <w:tr w:rsidR="00C02F42" w:rsidTr="00721BEF">
        <w:trPr>
          <w:trHeight w:hRule="exact" w:val="111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framePr w:w="14174" w:wrap="notBeside" w:vAnchor="text" w:hAnchor="page" w:x="1276" w:y="-990"/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jc w:val="center"/>
            </w:pPr>
            <w:r>
              <w:rPr>
                <w:rStyle w:val="Gvdemetni95pt"/>
              </w:rPr>
              <w:t>Riski Yok Etmek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</w:pPr>
            <w:r>
              <w:rPr>
                <w:rStyle w:val="Gvdemetni95pt"/>
              </w:rPr>
              <w:t>KBS sisteminde harcama veri girişlerinin yapılması/ yapılamaması veya sistemde hatalı girişler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ind w:left="40"/>
            </w:pPr>
            <w:r>
              <w:rPr>
                <w:rStyle w:val="Gvdemetni95pt"/>
              </w:rPr>
              <w:t>Müdürlüğümüzde görevli personelin KBS sisteminde yoğunluk olması hatalı giriş yapılması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</w:pPr>
            <w:r>
              <w:rPr>
                <w:rStyle w:val="Gvdemetni95pt"/>
              </w:rPr>
              <w:t>64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190" w:lineRule="exact"/>
              <w:jc w:val="center"/>
            </w:pPr>
            <w:r>
              <w:rPr>
                <w:rStyle w:val="Gvdemetni95pt"/>
              </w:rPr>
              <w:t>YÜKSEK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framePr w:w="14174" w:wrap="notBeside" w:vAnchor="text" w:hAnchor="page" w:x="1276" w:y="-990"/>
            </w:pPr>
            <w:r w:rsidRPr="0074603E">
              <w:rPr>
                <w:rStyle w:val="Gvdemetni95pt"/>
                <w:rFonts w:eastAsia="Courier New"/>
              </w:rPr>
              <w:t>SBE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30" w:lineRule="exact"/>
              <w:ind w:left="40"/>
            </w:pPr>
            <w:r>
              <w:rPr>
                <w:rStyle w:val="Gvdemetni95pt"/>
              </w:rPr>
              <w:t>KBS sisteminde girişlere dikkat edilmesi, mevzuat değişikliği hakkında başvuruda bulunmak, sistem güncellemelerinin takip edilmesi.</w:t>
            </w:r>
            <w:r w:rsidR="006C6071">
              <w:rPr>
                <w:rStyle w:val="Gvdemetni95pt"/>
              </w:rPr>
              <w:t>Sistem girişlerinin daha dikkatli yapılması.</w:t>
            </w:r>
          </w:p>
        </w:tc>
      </w:tr>
      <w:tr w:rsidR="00C02F42" w:rsidTr="00721BEF">
        <w:trPr>
          <w:trHeight w:hRule="exact" w:val="1543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framePr w:w="14174" w:wrap="notBeside" w:vAnchor="text" w:hAnchor="page" w:x="1276" w:y="-990"/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jc w:val="center"/>
            </w:pPr>
            <w:r>
              <w:rPr>
                <w:rStyle w:val="Gvdemetni95pt"/>
              </w:rPr>
              <w:t>Risk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jc w:val="center"/>
            </w:pPr>
            <w:r>
              <w:rPr>
                <w:rStyle w:val="Gvdemetni95pt"/>
              </w:rPr>
              <w:t>Puanını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jc w:val="center"/>
            </w:pPr>
            <w:r>
              <w:rPr>
                <w:rStyle w:val="Gvdemetni95pt"/>
              </w:rPr>
              <w:t>Düşürmek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30" w:lineRule="exact"/>
              <w:ind w:left="40"/>
            </w:pPr>
            <w:r>
              <w:rPr>
                <w:rStyle w:val="Gvdemetni95pt"/>
              </w:rPr>
              <w:t>Müdürlüğümüze bağlı ABD Lisansüstü Programlarının Öğretim Üyesi Asgari Yeterlilik Kriterlerini Sağlayamaması Sebebiyle Açık Lisansüstü Programlarının YÖK tarafından kapatılması.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F42" w:rsidRDefault="00C3171C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ind w:left="40"/>
            </w:pPr>
            <w:r>
              <w:rPr>
                <w:rStyle w:val="Gvdemetni95pt"/>
              </w:rPr>
              <w:t>Y</w:t>
            </w:r>
            <w:r w:rsidR="00C02F42">
              <w:rPr>
                <w:rStyle w:val="Gvdemetni95pt"/>
              </w:rPr>
              <w:t>eterli sayıda Profesör ve Doçent Doktor Unvanlı Öğretim Üyesinin bulunmaması veya başka üniversitelere gitmesi.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</w:pPr>
            <w:r>
              <w:rPr>
                <w:rStyle w:val="Gvdemetni95pt"/>
              </w:rPr>
              <w:t>15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190" w:lineRule="exact"/>
              <w:jc w:val="center"/>
            </w:pPr>
            <w:r>
              <w:rPr>
                <w:rStyle w:val="Gvdemetni95pt"/>
              </w:rPr>
              <w:t>DÜŞÜK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framePr w:w="14174" w:wrap="notBeside" w:vAnchor="text" w:hAnchor="page" w:x="1276" w:y="-990"/>
            </w:pPr>
            <w:r w:rsidRPr="0074603E">
              <w:rPr>
                <w:rStyle w:val="Gvdemetni95pt"/>
                <w:rFonts w:eastAsia="Courier New"/>
              </w:rPr>
              <w:t>SBE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4" w:lineRule="exact"/>
              <w:ind w:left="40"/>
            </w:pPr>
            <w:r>
              <w:rPr>
                <w:rStyle w:val="Gvdemetni95pt"/>
              </w:rPr>
              <w:t>Rektörlük Personel Daire Başkanlığı ile sürekli bilgi paylaşımı yapılması ve ihtiyaç duyulan öğretim üyesi bilgilerinin paylaşılması.</w:t>
            </w:r>
          </w:p>
        </w:tc>
      </w:tr>
      <w:tr w:rsidR="00C02F42" w:rsidTr="00721BEF">
        <w:trPr>
          <w:trHeight w:hRule="exact" w:val="1262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</w:pPr>
            <w:r>
              <w:rPr>
                <w:rStyle w:val="Gvdemetni95pt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framePr w:w="14174" w:wrap="notBeside" w:vAnchor="text" w:hAnchor="page" w:x="1276" w:y="-990"/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jc w:val="center"/>
            </w:pPr>
            <w:r>
              <w:rPr>
                <w:rStyle w:val="Gvdemetni95pt"/>
              </w:rPr>
              <w:t>Risk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jc w:val="center"/>
            </w:pPr>
            <w:r>
              <w:rPr>
                <w:rStyle w:val="Gvdemetni95pt"/>
              </w:rPr>
              <w:t>Seviyesini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jc w:val="center"/>
            </w:pPr>
            <w:r>
              <w:rPr>
                <w:rStyle w:val="Gvdemetni95pt"/>
              </w:rPr>
              <w:t>Düşürmek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F42" w:rsidRDefault="00C3171C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9" w:lineRule="exact"/>
              <w:ind w:left="40"/>
            </w:pPr>
            <w:r>
              <w:rPr>
                <w:rStyle w:val="Gvdemetni95pt"/>
              </w:rPr>
              <w:t xml:space="preserve">Enstitümüz Binası olmadığından </w:t>
            </w:r>
            <w:r w:rsidR="00C02F42">
              <w:rPr>
                <w:rStyle w:val="Gvdemetni95pt"/>
              </w:rPr>
              <w:t xml:space="preserve">Tez Sınavlarının katılıma açık yapılamaması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26" w:lineRule="exact"/>
              <w:ind w:left="40"/>
            </w:pPr>
            <w:r>
              <w:rPr>
                <w:rStyle w:val="Gvdemetni95pt"/>
              </w:rPr>
              <w:t>Enstitümüze ait sınav solanlarının olmamasından kaynaklanan tez savunmaların ve seminerlerin gerçekleştirilmesinde güçlükler yaşanması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</w:pPr>
            <w:r>
              <w:rPr>
                <w:rStyle w:val="Gvdemetni95pt"/>
              </w:rPr>
              <w:t>15</w:t>
            </w:r>
          </w:p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before="60" w:line="190" w:lineRule="exact"/>
              <w:jc w:val="center"/>
            </w:pPr>
            <w:r>
              <w:rPr>
                <w:rStyle w:val="Gvdemetni95pt"/>
              </w:rPr>
              <w:t>DÜŞÜK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framePr w:w="14174" w:wrap="notBeside" w:vAnchor="text" w:hAnchor="page" w:x="1276" w:y="-990"/>
            </w:pPr>
            <w:r w:rsidRPr="0074603E">
              <w:rPr>
                <w:rStyle w:val="Gvdemetni95pt"/>
                <w:rFonts w:eastAsia="Courier New"/>
              </w:rPr>
              <w:t>SBE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F42" w:rsidRDefault="00C02F42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35" w:lineRule="exact"/>
              <w:ind w:left="40"/>
            </w:pPr>
            <w:r>
              <w:rPr>
                <w:rStyle w:val="Gvdemetni95pt"/>
              </w:rPr>
              <w:t>Rektörlük tarafından</w:t>
            </w:r>
            <w:r w:rsidR="004A6224">
              <w:rPr>
                <w:rStyle w:val="Gvdemetni95pt"/>
              </w:rPr>
              <w:t xml:space="preserve"> uygun bina  tanzim edilmesi</w:t>
            </w:r>
            <w:r>
              <w:rPr>
                <w:rStyle w:val="Gvdemetni95pt"/>
              </w:rPr>
              <w:t xml:space="preserve"> çalışma mekânlarının ihtiyaca cevap verir hale getirilmesi</w:t>
            </w:r>
            <w:r w:rsidR="00C3171C">
              <w:rPr>
                <w:rStyle w:val="Gvdemetni95pt"/>
              </w:rPr>
              <w:t>.</w:t>
            </w:r>
          </w:p>
        </w:tc>
      </w:tr>
      <w:tr w:rsidR="00C3171C" w:rsidTr="00721BEF">
        <w:trPr>
          <w:trHeight w:hRule="exact" w:val="1262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71C" w:rsidRDefault="00737FE6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190" w:lineRule="exact"/>
              <w:jc w:val="center"/>
              <w:rPr>
                <w:rStyle w:val="Gvdemetni95pt"/>
              </w:rPr>
            </w:pPr>
            <w:r>
              <w:rPr>
                <w:rStyle w:val="Gvdemetni95pt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71C" w:rsidRDefault="00C3171C" w:rsidP="00721BEF">
            <w:pPr>
              <w:framePr w:w="14174" w:wrap="notBeside" w:vAnchor="text" w:hAnchor="page" w:x="1276" w:y="-990"/>
              <w:rPr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171C" w:rsidRDefault="00737FE6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0" w:lineRule="exact"/>
              <w:jc w:val="center"/>
              <w:rPr>
                <w:rStyle w:val="Gvdemetni95pt"/>
              </w:rPr>
            </w:pPr>
            <w:r>
              <w:rPr>
                <w:rStyle w:val="Gvdemetni95pt"/>
              </w:rPr>
              <w:t>Riski Yok Etmek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71C" w:rsidRDefault="00737FE6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59" w:lineRule="exact"/>
              <w:ind w:left="40"/>
              <w:rPr>
                <w:rStyle w:val="Gvdemetni95pt"/>
              </w:rPr>
            </w:pPr>
            <w:r>
              <w:rPr>
                <w:rStyle w:val="Gvdemetni95pt"/>
              </w:rPr>
              <w:t>Enstitü Müdürlüğü ile Ana Bilim Dalları arasında yapıla</w:t>
            </w:r>
            <w:r w:rsidR="00BD1CF1">
              <w:rPr>
                <w:rStyle w:val="Gvdemetni95pt"/>
              </w:rPr>
              <w:t xml:space="preserve">n  iş ve işlemlerin </w:t>
            </w:r>
            <w:r w:rsidR="00251EBA">
              <w:rPr>
                <w:rStyle w:val="Gvdemetni95pt"/>
              </w:rPr>
              <w:t xml:space="preserve"> hatalı  yapılması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71C" w:rsidRDefault="00251EBA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26" w:lineRule="exact"/>
              <w:ind w:left="40"/>
              <w:rPr>
                <w:rStyle w:val="Gvdemetni95pt"/>
              </w:rPr>
            </w:pPr>
            <w:r>
              <w:rPr>
                <w:rStyle w:val="Gvdemetni95pt"/>
              </w:rPr>
              <w:t xml:space="preserve">Bölüm sekreterlerinin sık sık değişmesinden kaynaklanan mevzuat bilgi eksikliği </w:t>
            </w:r>
            <w:r w:rsidR="00BD1CF1">
              <w:rPr>
                <w:rStyle w:val="Gvdemetni95pt"/>
              </w:rPr>
              <w:t>ve değişim sırasında personel bilgi akışının olmaması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CF1" w:rsidRDefault="00BD1CF1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  <w:rPr>
                <w:rStyle w:val="Gvdemetni95pt"/>
              </w:rPr>
            </w:pPr>
            <w:r>
              <w:rPr>
                <w:rStyle w:val="Gvdemetni95pt"/>
              </w:rPr>
              <w:t xml:space="preserve">40   </w:t>
            </w:r>
          </w:p>
          <w:p w:rsidR="00C3171C" w:rsidRDefault="00BD1CF1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after="60" w:line="190" w:lineRule="exact"/>
              <w:jc w:val="center"/>
              <w:rPr>
                <w:rStyle w:val="Gvdemetni95pt"/>
              </w:rPr>
            </w:pPr>
            <w:r>
              <w:rPr>
                <w:rStyle w:val="Gvdemetni95pt"/>
              </w:rPr>
              <w:t>ORTA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171C" w:rsidRPr="0074603E" w:rsidRDefault="00C3171C" w:rsidP="00721BEF">
            <w:pPr>
              <w:framePr w:w="14174" w:wrap="notBeside" w:vAnchor="text" w:hAnchor="page" w:x="1276" w:y="-990"/>
              <w:rPr>
                <w:rStyle w:val="Gvdemetni95pt"/>
                <w:rFonts w:eastAsia="Courier New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71C" w:rsidRDefault="00BD1CF1" w:rsidP="00721BEF">
            <w:pPr>
              <w:pStyle w:val="Gvdemetni0"/>
              <w:framePr w:w="14174" w:wrap="notBeside" w:vAnchor="text" w:hAnchor="page" w:x="1276" w:y="-990"/>
              <w:shd w:val="clear" w:color="auto" w:fill="auto"/>
              <w:spacing w:line="235" w:lineRule="exact"/>
              <w:ind w:left="40"/>
              <w:rPr>
                <w:rStyle w:val="Gvdemetni95pt"/>
              </w:rPr>
            </w:pPr>
            <w:r>
              <w:rPr>
                <w:rStyle w:val="Gvdemetni95pt"/>
              </w:rPr>
              <w:t xml:space="preserve">Ana Bilim Dallarında  çalışan personellerin Enstitü Müdürlüğü ile ilgili yazışma  ve işlemler hakkında bilgilendirme yapılması  </w:t>
            </w:r>
          </w:p>
        </w:tc>
      </w:tr>
    </w:tbl>
    <w:p w:rsidR="005D4EDB" w:rsidRDefault="005D4EDB">
      <w:pPr>
        <w:rPr>
          <w:sz w:val="2"/>
          <w:szCs w:val="2"/>
        </w:rPr>
      </w:pPr>
    </w:p>
    <w:p w:rsidR="005D4EDB" w:rsidRDefault="005D4EDB">
      <w:pPr>
        <w:spacing w:line="840" w:lineRule="exact"/>
      </w:pPr>
    </w:p>
    <w:p w:rsidR="005D4EDB" w:rsidRDefault="005D4EDB">
      <w:pPr>
        <w:rPr>
          <w:sz w:val="2"/>
          <w:szCs w:val="2"/>
        </w:rPr>
      </w:pPr>
    </w:p>
    <w:p w:rsidR="005D4EDB" w:rsidRDefault="005D4EDB">
      <w:pPr>
        <w:rPr>
          <w:sz w:val="2"/>
          <w:szCs w:val="2"/>
        </w:rPr>
      </w:pPr>
    </w:p>
    <w:sectPr w:rsidR="005D4EDB">
      <w:type w:val="continuous"/>
      <w:pgSz w:w="16838" w:h="11909" w:orient="landscape"/>
      <w:pgMar w:top="991" w:right="1284" w:bottom="991" w:left="1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08" w:rsidRDefault="00AB6908">
      <w:r>
        <w:separator/>
      </w:r>
    </w:p>
  </w:endnote>
  <w:endnote w:type="continuationSeparator" w:id="0">
    <w:p w:rsidR="00AB6908" w:rsidRDefault="00AB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08" w:rsidRDefault="00AB6908"/>
  </w:footnote>
  <w:footnote w:type="continuationSeparator" w:id="0">
    <w:p w:rsidR="00AB6908" w:rsidRDefault="00AB69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D4EDB"/>
    <w:rsid w:val="001033AC"/>
    <w:rsid w:val="0019496A"/>
    <w:rsid w:val="00251EBA"/>
    <w:rsid w:val="004A6224"/>
    <w:rsid w:val="004C5F38"/>
    <w:rsid w:val="005270CD"/>
    <w:rsid w:val="005D4EDB"/>
    <w:rsid w:val="006C4C2F"/>
    <w:rsid w:val="006C6071"/>
    <w:rsid w:val="006C6CD7"/>
    <w:rsid w:val="00721BEF"/>
    <w:rsid w:val="00737FE6"/>
    <w:rsid w:val="00775E33"/>
    <w:rsid w:val="008212F3"/>
    <w:rsid w:val="00A43E43"/>
    <w:rsid w:val="00AB6908"/>
    <w:rsid w:val="00BD1CF1"/>
    <w:rsid w:val="00C02F42"/>
    <w:rsid w:val="00C3171C"/>
    <w:rsid w:val="00C66F56"/>
    <w:rsid w:val="00CE3A7A"/>
    <w:rsid w:val="00EA5D22"/>
    <w:rsid w:val="00EB10AE"/>
    <w:rsid w:val="00F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5E2C8-509F-4F88-B2D7-F4600B65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85ptKaln">
    <w:name w:val="Gövde metni + 8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0"/>
      <w:szCs w:val="170"/>
      <w:u w:val="none"/>
      <w:lang w:val="tr-TR" w:eastAsia="tr-TR" w:bidi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95pt">
    <w:name w:val="Gövde metni + 9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</dc:creator>
  <cp:lastModifiedBy>Windows Kullanıcısı</cp:lastModifiedBy>
  <cp:revision>10</cp:revision>
  <dcterms:created xsi:type="dcterms:W3CDTF">2016-03-29T07:49:00Z</dcterms:created>
  <dcterms:modified xsi:type="dcterms:W3CDTF">2021-07-27T12:44:00Z</dcterms:modified>
</cp:coreProperties>
</file>